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B1" w:rsidRDefault="00A55EB1" w:rsidP="00A55EB1">
      <w:pPr>
        <w:jc w:val="center"/>
        <w:rPr>
          <w:b/>
        </w:rPr>
      </w:pPr>
      <w:r>
        <w:rPr>
          <w:b/>
        </w:rPr>
        <w:t>Florida eRatio Method Tests</w:t>
      </w:r>
    </w:p>
    <w:p w:rsidR="00A55EB1" w:rsidRDefault="00A55EB1" w:rsidP="00A55EB1">
      <w:pPr>
        <w:rPr>
          <w:b/>
        </w:rPr>
      </w:pPr>
    </w:p>
    <w:p w:rsidR="00571A07" w:rsidRDefault="00A55EB1" w:rsidP="00A55EB1">
      <w:pPr>
        <w:numPr>
          <w:ilvl w:val="0"/>
          <w:numId w:val="13"/>
        </w:numPr>
        <w:rPr>
          <w:b/>
        </w:rPr>
      </w:pPr>
      <w:r>
        <w:rPr>
          <w:b/>
        </w:rPr>
        <w:t>Introduction</w:t>
      </w:r>
    </w:p>
    <w:p w:rsidR="00571A07" w:rsidRDefault="00571A07" w:rsidP="00571A07"/>
    <w:p w:rsidR="00571A07" w:rsidRDefault="00571A07" w:rsidP="00571A07">
      <w:pPr>
        <w:rPr>
          <w:bCs/>
        </w:rPr>
      </w:pPr>
      <w:r>
        <w:rPr>
          <w:bCs/>
        </w:rPr>
        <w:t xml:space="preserve">The Florida eRatio Method tests are intended to determine the </w:t>
      </w:r>
      <w:r w:rsidR="00D77B57">
        <w:rPr>
          <w:bCs/>
        </w:rPr>
        <w:t xml:space="preserve">ability of software compliance </w:t>
      </w:r>
      <w:r>
        <w:rPr>
          <w:bCs/>
        </w:rPr>
        <w:t xml:space="preserve">tools to accurately calculate the Florida Energy Code </w:t>
      </w:r>
      <w:r w:rsidR="00D77B57">
        <w:rPr>
          <w:bCs/>
        </w:rPr>
        <w:t xml:space="preserve">compliance </w:t>
      </w:r>
      <w:r>
        <w:rPr>
          <w:bCs/>
        </w:rPr>
        <w:t>eRatio given a set of Standard Reference Design End Use Loads (REUL), Standard Reference Design End Use Energy Consumptions (EC_r), Proposed Home End Use Energy Consumptions (EC_x) and the applicable manufacturer</w:t>
      </w:r>
      <w:r w:rsidR="00D77B57">
        <w:rPr>
          <w:bCs/>
        </w:rPr>
        <w:t>’</w:t>
      </w:r>
      <w:r>
        <w:rPr>
          <w:bCs/>
        </w:rPr>
        <w:t>s equipment performance ratings (MEPR).</w:t>
      </w:r>
    </w:p>
    <w:p w:rsidR="00571A07" w:rsidRDefault="00571A07" w:rsidP="00571A07">
      <w:pPr>
        <w:rPr>
          <w:bCs/>
        </w:rPr>
      </w:pPr>
    </w:p>
    <w:p w:rsidR="00571A07" w:rsidRPr="00A55EB1" w:rsidRDefault="00571A07" w:rsidP="00A55EB1">
      <w:pPr>
        <w:numPr>
          <w:ilvl w:val="1"/>
          <w:numId w:val="13"/>
        </w:numPr>
        <w:tabs>
          <w:tab w:val="num" w:pos="1080"/>
        </w:tabs>
        <w:rPr>
          <w:b/>
        </w:rPr>
      </w:pPr>
      <w:r>
        <w:rPr>
          <w:b/>
          <w:bCs/>
        </w:rPr>
        <w:t>Minimum Reporting Requirements</w:t>
      </w:r>
      <w:r w:rsidR="00A55EB1">
        <w:rPr>
          <w:b/>
        </w:rPr>
        <w:t xml:space="preserve">. </w:t>
      </w:r>
      <w:r>
        <w:t>At a minimum, all software tools must report the following values:</w:t>
      </w:r>
    </w:p>
    <w:p w:rsidR="00571A07" w:rsidRDefault="00571A07" w:rsidP="00A55EB1">
      <w:pPr>
        <w:numPr>
          <w:ilvl w:val="2"/>
          <w:numId w:val="13"/>
        </w:numPr>
        <w:tabs>
          <w:tab w:val="clear" w:pos="720"/>
          <w:tab w:val="num" w:pos="1260"/>
        </w:tabs>
        <w:ind w:left="1260"/>
      </w:pPr>
      <w:r>
        <w:t>Standard Reference Design End Use Loads (REUL) to the nearest 0.1 MBtu</w:t>
      </w:r>
    </w:p>
    <w:p w:rsidR="00571A07" w:rsidRDefault="00571A07" w:rsidP="00A55EB1">
      <w:pPr>
        <w:pStyle w:val="Level3"/>
        <w:numPr>
          <w:ilvl w:val="2"/>
          <w:numId w:val="14"/>
        </w:numPr>
        <w:tabs>
          <w:tab w:val="left" w:pos="1800"/>
        </w:tabs>
        <w:ind w:left="1800" w:hanging="360"/>
        <w:jc w:val="left"/>
      </w:pPr>
      <w:r>
        <w:t>Heating (MBtu)</w:t>
      </w:r>
    </w:p>
    <w:p w:rsidR="00571A07" w:rsidRDefault="00571A07" w:rsidP="00A55EB1">
      <w:pPr>
        <w:pStyle w:val="Level3"/>
        <w:numPr>
          <w:ilvl w:val="2"/>
          <w:numId w:val="14"/>
        </w:numPr>
        <w:tabs>
          <w:tab w:val="left" w:pos="1800"/>
        </w:tabs>
        <w:ind w:left="1800" w:hanging="360"/>
        <w:jc w:val="left"/>
      </w:pPr>
      <w:r>
        <w:t>Cooling (MBtu)</w:t>
      </w:r>
    </w:p>
    <w:p w:rsidR="00571A07" w:rsidRDefault="00571A07" w:rsidP="00A55EB1">
      <w:pPr>
        <w:pStyle w:val="Level3"/>
        <w:numPr>
          <w:ilvl w:val="2"/>
          <w:numId w:val="14"/>
        </w:numPr>
        <w:tabs>
          <w:tab w:val="left" w:pos="1800"/>
        </w:tabs>
        <w:ind w:left="1800" w:hanging="360"/>
        <w:jc w:val="left"/>
      </w:pPr>
      <w:r>
        <w:t>Hot water (MBtu)</w:t>
      </w:r>
    </w:p>
    <w:p w:rsidR="00571A07" w:rsidRDefault="00571A07" w:rsidP="00A55EB1">
      <w:pPr>
        <w:numPr>
          <w:ilvl w:val="2"/>
          <w:numId w:val="13"/>
        </w:numPr>
        <w:tabs>
          <w:tab w:val="clear" w:pos="720"/>
          <w:tab w:val="num" w:pos="1260"/>
        </w:tabs>
        <w:ind w:left="1260"/>
      </w:pPr>
      <w:r>
        <w:t>Standard Reference Design End Use Energy Consumption (EC_r) to the nearest 0.1</w:t>
      </w:r>
      <w:r w:rsidR="00D77B57">
        <w:t> </w:t>
      </w:r>
      <w:r>
        <w:t>MBtu</w:t>
      </w:r>
    </w:p>
    <w:p w:rsidR="00571A07" w:rsidRDefault="00571A07" w:rsidP="00A55EB1">
      <w:pPr>
        <w:pStyle w:val="Level3"/>
        <w:numPr>
          <w:ilvl w:val="2"/>
          <w:numId w:val="16"/>
        </w:numPr>
        <w:tabs>
          <w:tab w:val="clear" w:pos="720"/>
          <w:tab w:val="left" w:pos="1800"/>
        </w:tabs>
        <w:ind w:left="1800" w:hanging="360"/>
        <w:jc w:val="left"/>
      </w:pPr>
      <w:r>
        <w:t>Heating (MBtu)</w:t>
      </w:r>
    </w:p>
    <w:p w:rsidR="00571A07" w:rsidRDefault="00571A07" w:rsidP="00A55EB1">
      <w:pPr>
        <w:pStyle w:val="Level3"/>
        <w:numPr>
          <w:ilvl w:val="2"/>
          <w:numId w:val="16"/>
        </w:numPr>
        <w:tabs>
          <w:tab w:val="clear" w:pos="720"/>
          <w:tab w:val="left" w:pos="1800"/>
        </w:tabs>
        <w:ind w:left="1800" w:hanging="360"/>
        <w:jc w:val="left"/>
      </w:pPr>
      <w:r>
        <w:t>Cooling (MBtu)</w:t>
      </w:r>
    </w:p>
    <w:p w:rsidR="00571A07" w:rsidRDefault="00571A07" w:rsidP="00A55EB1">
      <w:pPr>
        <w:pStyle w:val="Level3"/>
        <w:numPr>
          <w:ilvl w:val="2"/>
          <w:numId w:val="16"/>
        </w:numPr>
        <w:tabs>
          <w:tab w:val="clear" w:pos="720"/>
          <w:tab w:val="left" w:pos="1800"/>
        </w:tabs>
        <w:ind w:left="1800" w:hanging="360"/>
        <w:jc w:val="left"/>
      </w:pPr>
      <w:r>
        <w:t>Hot Water (MBtu)</w:t>
      </w:r>
    </w:p>
    <w:p w:rsidR="00571A07" w:rsidRDefault="00571A07" w:rsidP="00A55EB1">
      <w:pPr>
        <w:numPr>
          <w:ilvl w:val="2"/>
          <w:numId w:val="13"/>
        </w:numPr>
        <w:tabs>
          <w:tab w:val="clear" w:pos="720"/>
          <w:tab w:val="num" w:pos="1260"/>
        </w:tabs>
        <w:ind w:left="1260"/>
      </w:pPr>
      <w:r>
        <w:t xml:space="preserve">Proposed Home End Use Energy Consumption (EC_x) to the nearest 0.1 MBtu </w:t>
      </w:r>
    </w:p>
    <w:p w:rsidR="00571A07" w:rsidRDefault="00571A07" w:rsidP="00A55EB1">
      <w:pPr>
        <w:pStyle w:val="Level3"/>
        <w:numPr>
          <w:ilvl w:val="2"/>
          <w:numId w:val="17"/>
        </w:numPr>
        <w:tabs>
          <w:tab w:val="clear" w:pos="720"/>
          <w:tab w:val="left" w:pos="1800"/>
        </w:tabs>
        <w:ind w:left="1800" w:hanging="360"/>
        <w:jc w:val="left"/>
      </w:pPr>
      <w:r>
        <w:t>Heating (MBtu)</w:t>
      </w:r>
    </w:p>
    <w:p w:rsidR="00571A07" w:rsidRDefault="00571A07" w:rsidP="00A55EB1">
      <w:pPr>
        <w:pStyle w:val="Level3"/>
        <w:numPr>
          <w:ilvl w:val="2"/>
          <w:numId w:val="17"/>
        </w:numPr>
        <w:tabs>
          <w:tab w:val="clear" w:pos="720"/>
          <w:tab w:val="left" w:pos="1800"/>
        </w:tabs>
        <w:ind w:left="1800" w:hanging="360"/>
        <w:jc w:val="left"/>
      </w:pPr>
      <w:r>
        <w:t>Cooling (MBtu)</w:t>
      </w:r>
    </w:p>
    <w:p w:rsidR="00571A07" w:rsidRDefault="00571A07" w:rsidP="00A55EB1">
      <w:pPr>
        <w:pStyle w:val="Level3"/>
        <w:numPr>
          <w:ilvl w:val="2"/>
          <w:numId w:val="17"/>
        </w:numPr>
        <w:tabs>
          <w:tab w:val="clear" w:pos="720"/>
          <w:tab w:val="left" w:pos="1800"/>
        </w:tabs>
        <w:ind w:left="1800" w:hanging="360"/>
        <w:jc w:val="left"/>
      </w:pPr>
      <w:r>
        <w:t>Hot Water (MBtu)</w:t>
      </w:r>
    </w:p>
    <w:p w:rsidR="00571A07" w:rsidRDefault="00571A07" w:rsidP="00A55EB1">
      <w:pPr>
        <w:numPr>
          <w:ilvl w:val="2"/>
          <w:numId w:val="13"/>
        </w:numPr>
        <w:tabs>
          <w:tab w:val="clear" w:pos="720"/>
          <w:tab w:val="num" w:pos="1260"/>
        </w:tabs>
        <w:ind w:left="1260"/>
      </w:pPr>
      <w:r>
        <w:t>Manufacturer’s Equipment Performance Ratings (MEPR)</w:t>
      </w:r>
    </w:p>
    <w:p w:rsidR="00571A07" w:rsidRDefault="00571A07" w:rsidP="00A55EB1">
      <w:pPr>
        <w:pStyle w:val="Level3"/>
        <w:numPr>
          <w:ilvl w:val="2"/>
          <w:numId w:val="18"/>
        </w:numPr>
        <w:tabs>
          <w:tab w:val="clear" w:pos="720"/>
          <w:tab w:val="left" w:pos="1800"/>
        </w:tabs>
        <w:ind w:left="1800" w:hanging="360"/>
        <w:jc w:val="left"/>
      </w:pPr>
      <w:r>
        <w:t>Heating system (HSPF, COP, AFUE, or CAFUE)</w:t>
      </w:r>
    </w:p>
    <w:p w:rsidR="00571A07" w:rsidRDefault="00571A07" w:rsidP="00A55EB1">
      <w:pPr>
        <w:pStyle w:val="Level3"/>
        <w:numPr>
          <w:ilvl w:val="2"/>
          <w:numId w:val="18"/>
        </w:numPr>
        <w:tabs>
          <w:tab w:val="left" w:pos="1800"/>
        </w:tabs>
        <w:ind w:left="1800" w:hanging="360"/>
        <w:jc w:val="left"/>
      </w:pPr>
      <w:r>
        <w:t>Cooling system (SEER, EER or COP)</w:t>
      </w:r>
    </w:p>
    <w:p w:rsidR="00571A07" w:rsidRDefault="00571A07" w:rsidP="00A55EB1">
      <w:pPr>
        <w:pStyle w:val="Level3"/>
        <w:numPr>
          <w:ilvl w:val="2"/>
          <w:numId w:val="18"/>
        </w:numPr>
        <w:tabs>
          <w:tab w:val="clear" w:pos="720"/>
          <w:tab w:val="left" w:pos="1800"/>
        </w:tabs>
        <w:ind w:left="1800" w:hanging="360"/>
        <w:jc w:val="left"/>
      </w:pPr>
      <w:r>
        <w:t>Hot Water system (EF or CEF)</w:t>
      </w:r>
    </w:p>
    <w:p w:rsidR="00571A07" w:rsidRDefault="00571A07" w:rsidP="00571A07">
      <w:pPr>
        <w:ind w:left="360"/>
      </w:pPr>
    </w:p>
    <w:p w:rsidR="00571A07" w:rsidRPr="00A55EB1" w:rsidRDefault="00571A07" w:rsidP="00A55EB1">
      <w:pPr>
        <w:numPr>
          <w:ilvl w:val="1"/>
          <w:numId w:val="13"/>
        </w:numPr>
        <w:tabs>
          <w:tab w:val="num" w:pos="1080"/>
        </w:tabs>
        <w:rPr>
          <w:b/>
        </w:rPr>
      </w:pPr>
      <w:r w:rsidRPr="00A55EB1">
        <w:rPr>
          <w:b/>
          <w:bCs/>
        </w:rPr>
        <w:t>Test Description</w:t>
      </w:r>
      <w:r w:rsidR="00A55EB1">
        <w:rPr>
          <w:b/>
        </w:rPr>
        <w:t xml:space="preserve">.  </w:t>
      </w:r>
      <w:r>
        <w:t>Florida Energy Code compliance for the following cases, located in Orlando, FL, shall be computed, reporting the values listed above.</w:t>
      </w:r>
    </w:p>
    <w:p w:rsidR="00571A07" w:rsidRDefault="00571A07" w:rsidP="00571A07">
      <w:pPr>
        <w:ind w:left="1080"/>
      </w:pPr>
    </w:p>
    <w:p w:rsidR="00571A07" w:rsidRDefault="00571A07" w:rsidP="00A55EB1">
      <w:pPr>
        <w:numPr>
          <w:ilvl w:val="2"/>
          <w:numId w:val="13"/>
        </w:numPr>
        <w:tabs>
          <w:tab w:val="clear" w:pos="720"/>
          <w:tab w:val="num" w:pos="1260"/>
        </w:tabs>
        <w:ind w:left="1260"/>
      </w:pPr>
      <w:r>
        <w:rPr>
          <w:u w:val="single"/>
        </w:rPr>
        <w:t>Case L130A-01</w:t>
      </w:r>
      <w:r>
        <w:t>:  Using the HERS BESTEST L130 case, create a 3-bedroom Proposed Home containing the following equipment:</w:t>
      </w:r>
    </w:p>
    <w:p w:rsidR="00571A07" w:rsidRDefault="00571A07" w:rsidP="00A55EB1">
      <w:pPr>
        <w:pStyle w:val="Level3"/>
        <w:numPr>
          <w:ilvl w:val="2"/>
          <w:numId w:val="15"/>
        </w:numPr>
        <w:tabs>
          <w:tab w:val="left" w:pos="1800"/>
        </w:tabs>
        <w:ind w:left="1800" w:hanging="360"/>
        <w:jc w:val="left"/>
      </w:pPr>
      <w:r>
        <w:t>Heating system – electric HP with HSPF = 7.7</w:t>
      </w:r>
    </w:p>
    <w:p w:rsidR="00571A07" w:rsidRDefault="00571A07" w:rsidP="00A55EB1">
      <w:pPr>
        <w:pStyle w:val="Level3"/>
        <w:numPr>
          <w:ilvl w:val="2"/>
          <w:numId w:val="15"/>
        </w:numPr>
        <w:tabs>
          <w:tab w:val="left" w:pos="1800"/>
        </w:tabs>
        <w:ind w:left="1800" w:hanging="360"/>
        <w:jc w:val="left"/>
      </w:pPr>
      <w:r>
        <w:t>Cooling system – electric A/C with SEER = 13.0</w:t>
      </w:r>
    </w:p>
    <w:p w:rsidR="00571A07" w:rsidRDefault="00571A07" w:rsidP="00A55EB1">
      <w:pPr>
        <w:pStyle w:val="Level3"/>
        <w:numPr>
          <w:ilvl w:val="2"/>
          <w:numId w:val="15"/>
        </w:numPr>
        <w:tabs>
          <w:tab w:val="left" w:pos="1800"/>
        </w:tabs>
        <w:ind w:left="1800" w:hanging="360"/>
        <w:jc w:val="left"/>
      </w:pPr>
      <w:r>
        <w:t>Hot Water – 40 gal electric with EF = 0.92</w:t>
      </w:r>
    </w:p>
    <w:p w:rsidR="00571A07" w:rsidRDefault="00571A07" w:rsidP="00A55EB1">
      <w:pPr>
        <w:pStyle w:val="Level3"/>
        <w:numPr>
          <w:ilvl w:val="2"/>
          <w:numId w:val="15"/>
        </w:numPr>
        <w:tabs>
          <w:tab w:val="left" w:pos="1800"/>
        </w:tabs>
        <w:ind w:left="1800" w:hanging="360"/>
        <w:jc w:val="left"/>
      </w:pPr>
      <w:r>
        <w:t>All the equipment are to be located inside the conditioned space and heating and air conditioning ductwork are to be located in the conditioned space and have zero (0) air leakage.</w:t>
      </w:r>
    </w:p>
    <w:p w:rsidR="00571A07" w:rsidRPr="000B13E4" w:rsidRDefault="00571A07" w:rsidP="00A55EB1">
      <w:pPr>
        <w:numPr>
          <w:ilvl w:val="2"/>
          <w:numId w:val="13"/>
        </w:numPr>
        <w:tabs>
          <w:tab w:val="clear" w:pos="720"/>
          <w:tab w:val="num" w:pos="1260"/>
        </w:tabs>
        <w:ind w:left="1260"/>
      </w:pPr>
      <w:r>
        <w:rPr>
          <w:u w:val="single"/>
        </w:rPr>
        <w:t>Case L100A-02</w:t>
      </w:r>
      <w:r w:rsidR="00D77B57">
        <w:t>: Identical to Case L13</w:t>
      </w:r>
      <w:r>
        <w:t>0A-01 except that the hot water heater is changed to a tankless natural gas with EF = 0.82.</w:t>
      </w:r>
    </w:p>
    <w:p w:rsidR="00571A07" w:rsidRDefault="00571A07" w:rsidP="00A55EB1">
      <w:pPr>
        <w:numPr>
          <w:ilvl w:val="2"/>
          <w:numId w:val="13"/>
        </w:numPr>
        <w:tabs>
          <w:tab w:val="clear" w:pos="720"/>
          <w:tab w:val="num" w:pos="1260"/>
        </w:tabs>
        <w:ind w:left="1260"/>
      </w:pPr>
      <w:r>
        <w:rPr>
          <w:u w:val="single"/>
        </w:rPr>
        <w:t>Case L100A-03</w:t>
      </w:r>
      <w:r w:rsidR="00D77B57">
        <w:t>: Identical to Case L13</w:t>
      </w:r>
      <w:r>
        <w:t>0A-01 except that the space heating system is changed to a natural gas furnace with AFUE = 78%.</w:t>
      </w:r>
    </w:p>
    <w:p w:rsidR="00571A07" w:rsidRDefault="00571A07" w:rsidP="00A55EB1">
      <w:pPr>
        <w:numPr>
          <w:ilvl w:val="2"/>
          <w:numId w:val="13"/>
        </w:numPr>
        <w:tabs>
          <w:tab w:val="clear" w:pos="720"/>
          <w:tab w:val="num" w:pos="1260"/>
        </w:tabs>
        <w:ind w:left="1260"/>
      </w:pPr>
      <w:r>
        <w:rPr>
          <w:u w:val="single"/>
        </w:rPr>
        <w:lastRenderedPageBreak/>
        <w:t>Case L100A-04</w:t>
      </w:r>
      <w:r w:rsidR="00D77B57">
        <w:t>:  Identical to Case L13</w:t>
      </w:r>
      <w:r>
        <w:t>0A-01 except that the space heating system is changed to a high efficiency HP with SEER=17 and HSPF = 10.</w:t>
      </w:r>
    </w:p>
    <w:p w:rsidR="00571A07" w:rsidRDefault="00571A07" w:rsidP="00A55EB1">
      <w:pPr>
        <w:numPr>
          <w:ilvl w:val="2"/>
          <w:numId w:val="13"/>
        </w:numPr>
        <w:tabs>
          <w:tab w:val="clear" w:pos="720"/>
          <w:tab w:val="num" w:pos="1260"/>
        </w:tabs>
        <w:ind w:left="1260"/>
      </w:pPr>
      <w:r>
        <w:rPr>
          <w:u w:val="single"/>
        </w:rPr>
        <w:t>Case L100A-05</w:t>
      </w:r>
      <w:r w:rsidR="00D77B57">
        <w:t>:  Identical to Case L13</w:t>
      </w:r>
      <w:r>
        <w:t xml:space="preserve">0A-01 except that the space heating system is changed to a </w:t>
      </w:r>
      <w:r w:rsidR="00D77B57">
        <w:t xml:space="preserve">high efficiency </w:t>
      </w:r>
      <w:r>
        <w:t>natural gas furnace with AFUE = 96%.</w:t>
      </w:r>
    </w:p>
    <w:p w:rsidR="00571A07" w:rsidRPr="000B13E4" w:rsidRDefault="00571A07" w:rsidP="00571A07">
      <w:pPr>
        <w:ind w:left="1080"/>
      </w:pPr>
    </w:p>
    <w:p w:rsidR="00571A07" w:rsidRPr="00A55EB1" w:rsidRDefault="00571A07" w:rsidP="00A55EB1">
      <w:pPr>
        <w:numPr>
          <w:ilvl w:val="1"/>
          <w:numId w:val="13"/>
        </w:numPr>
        <w:tabs>
          <w:tab w:val="num" w:pos="1080"/>
        </w:tabs>
        <w:rPr>
          <w:b/>
        </w:rPr>
      </w:pPr>
      <w:r w:rsidRPr="00A55EB1">
        <w:rPr>
          <w:b/>
          <w:bCs/>
        </w:rPr>
        <w:t>Acceptance Criteria</w:t>
      </w:r>
      <w:r w:rsidR="00A55EB1">
        <w:rPr>
          <w:b/>
        </w:rPr>
        <w:t xml:space="preserve">.  </w:t>
      </w:r>
      <w:r>
        <w:t xml:space="preserve">Using the calculation spreadsheet provided by </w:t>
      </w:r>
      <w:r w:rsidR="00D77B57">
        <w:t>the Florida Building Commission</w:t>
      </w:r>
      <w:r>
        <w:t xml:space="preserve"> (</w:t>
      </w:r>
      <w:r w:rsidR="00D77B57">
        <w:t>FL_eRatio-results_form</w:t>
      </w:r>
      <w:r>
        <w:t>.xls), software tools shall demonstrate the following:</w:t>
      </w:r>
    </w:p>
    <w:p w:rsidR="00571A07" w:rsidRDefault="00571A07" w:rsidP="00571A07">
      <w:pPr>
        <w:ind w:left="1080"/>
      </w:pPr>
    </w:p>
    <w:p w:rsidR="00571A07" w:rsidRPr="000B13E4" w:rsidRDefault="00571A07" w:rsidP="00A55EB1">
      <w:pPr>
        <w:numPr>
          <w:ilvl w:val="2"/>
          <w:numId w:val="13"/>
        </w:numPr>
        <w:tabs>
          <w:tab w:val="clear" w:pos="720"/>
          <w:tab w:val="num" w:pos="1260"/>
        </w:tabs>
        <w:ind w:left="1260"/>
      </w:pPr>
      <w:r>
        <w:t>That reported Reference Home End Use Loads (REULs) vary by less than 0.2% across all cases.</w:t>
      </w:r>
    </w:p>
    <w:p w:rsidR="00571A07" w:rsidRPr="000B13E4" w:rsidRDefault="00571A07" w:rsidP="00A55EB1">
      <w:pPr>
        <w:numPr>
          <w:ilvl w:val="2"/>
          <w:numId w:val="13"/>
        </w:numPr>
        <w:tabs>
          <w:tab w:val="clear" w:pos="720"/>
          <w:tab w:val="num" w:pos="1260"/>
        </w:tabs>
        <w:ind w:left="1260"/>
      </w:pPr>
      <w:r>
        <w:t xml:space="preserve">That the difference between the </w:t>
      </w:r>
      <w:r w:rsidR="00D77B57">
        <w:t>eRatios</w:t>
      </w:r>
      <w:r>
        <w:t xml:space="preserve"> calculate</w:t>
      </w:r>
      <w:r w:rsidR="00D77B57">
        <w:t>d by the software tool and the eRatios</w:t>
      </w:r>
      <w:r>
        <w:t xml:space="preserve"> calculate</w:t>
      </w:r>
      <w:r w:rsidR="00D77B57">
        <w:t>d by the results</w:t>
      </w:r>
      <w:r>
        <w:t xml:space="preserve"> spreadsheet provided </w:t>
      </w:r>
      <w:r w:rsidR="00D77B57">
        <w:t>by the Florida Building Commission</w:t>
      </w:r>
      <w:r>
        <w:t xml:space="preserve"> is less than 0.5% for all cases.</w:t>
      </w:r>
      <w:bookmarkStart w:id="0" w:name="_GoBack"/>
      <w:bookmarkEnd w:id="0"/>
    </w:p>
    <w:p w:rsidR="003B1911" w:rsidRDefault="003B1911"/>
    <w:sectPr w:rsidR="003B1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D1471"/>
    <w:multiLevelType w:val="multilevel"/>
    <w:tmpl w:val="5988337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72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nsid w:val="2DD87810"/>
    <w:multiLevelType w:val="multilevel"/>
    <w:tmpl w:val="AF94547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72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nsid w:val="30487ECC"/>
    <w:multiLevelType w:val="multilevel"/>
    <w:tmpl w:val="AAA4F36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72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nsid w:val="38C04D5B"/>
    <w:multiLevelType w:val="multilevel"/>
    <w:tmpl w:val="AB242EEA"/>
    <w:styleLink w:val="RESNETstd"/>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504"/>
        </w:tabs>
        <w:ind w:left="0" w:firstLine="0"/>
      </w:pPr>
      <w:rPr>
        <w:rFonts w:hint="default"/>
        <w:b/>
      </w:rPr>
    </w:lvl>
    <w:lvl w:ilvl="2">
      <w:start w:val="1"/>
      <w:numFmt w:val="decimal"/>
      <w:lvlText w:val="%1.%2.%3."/>
      <w:lvlJc w:val="left"/>
      <w:pPr>
        <w:tabs>
          <w:tab w:val="num" w:pos="720"/>
        </w:tabs>
        <w:ind w:left="0" w:firstLine="0"/>
      </w:pPr>
      <w:rPr>
        <w:rFonts w:hint="default"/>
        <w:b/>
      </w:rPr>
    </w:lvl>
    <w:lvl w:ilvl="3">
      <w:start w:val="1"/>
      <w:numFmt w:val="decimal"/>
      <w:lvlText w:val="%1.%2.%3.%4."/>
      <w:lvlJc w:val="left"/>
      <w:pPr>
        <w:tabs>
          <w:tab w:val="num" w:pos="1296"/>
        </w:tabs>
        <w:ind w:left="360" w:firstLine="0"/>
      </w:pPr>
      <w:rPr>
        <w:rFonts w:hint="default"/>
        <w:b w:val="0"/>
      </w:rPr>
    </w:lvl>
    <w:lvl w:ilvl="4">
      <w:start w:val="1"/>
      <w:numFmt w:val="decimal"/>
      <w:lvlText w:val="%1.%2.%3.%4.%5."/>
      <w:lvlJc w:val="left"/>
      <w:pPr>
        <w:tabs>
          <w:tab w:val="num" w:pos="1800"/>
        </w:tabs>
        <w:ind w:left="720" w:firstLine="0"/>
      </w:pPr>
      <w:rPr>
        <w:rFonts w:hint="default"/>
        <w:b w:val="0"/>
      </w:rPr>
    </w:lvl>
    <w:lvl w:ilvl="5">
      <w:start w:val="1"/>
      <w:numFmt w:val="decimal"/>
      <w:lvlText w:val="%1.%2.%3.%4.%5.%6."/>
      <w:lvlJc w:val="left"/>
      <w:pPr>
        <w:tabs>
          <w:tab w:val="num" w:pos="2304"/>
        </w:tabs>
        <w:ind w:left="1080" w:firstLine="0"/>
      </w:pPr>
      <w:rPr>
        <w:rFonts w:hint="default"/>
        <w:b w:val="0"/>
      </w:rPr>
    </w:lvl>
    <w:lvl w:ilvl="6">
      <w:start w:val="1"/>
      <w:numFmt w:val="decimal"/>
      <w:lvlText w:val="%1.%2.%3.%4.%5.%6.%7."/>
      <w:lvlJc w:val="left"/>
      <w:pPr>
        <w:tabs>
          <w:tab w:val="num" w:pos="2520"/>
        </w:tabs>
        <w:ind w:left="1440" w:firstLine="0"/>
      </w:pPr>
      <w:rPr>
        <w:rFonts w:hint="default"/>
        <w:b w:val="0"/>
      </w:rPr>
    </w:lvl>
    <w:lvl w:ilvl="7">
      <w:start w:val="1"/>
      <w:numFmt w:val="decimal"/>
      <w:lvlText w:val="%1.%2.%3.%4.%5.%6.%7.%8."/>
      <w:lvlJc w:val="left"/>
      <w:pPr>
        <w:tabs>
          <w:tab w:val="num" w:pos="2880"/>
        </w:tabs>
        <w:ind w:left="1800" w:firstLine="0"/>
      </w:pPr>
      <w:rPr>
        <w:rFonts w:hint="default"/>
        <w:b w:val="0"/>
      </w:rPr>
    </w:lvl>
    <w:lvl w:ilvl="8">
      <w:start w:val="1"/>
      <w:numFmt w:val="decimal"/>
      <w:pStyle w:val="Heading9"/>
      <w:lvlText w:val="%1.%2.%3.%4.%5.%6.%7.%8.%9."/>
      <w:lvlJc w:val="left"/>
      <w:pPr>
        <w:tabs>
          <w:tab w:val="num" w:pos="3384"/>
        </w:tabs>
        <w:ind w:left="2160" w:firstLine="0"/>
      </w:pPr>
      <w:rPr>
        <w:rFonts w:hint="default"/>
        <w:b w:val="0"/>
      </w:rPr>
    </w:lvl>
  </w:abstractNum>
  <w:abstractNum w:abstractNumId="4">
    <w:nsid w:val="3F072EC9"/>
    <w:multiLevelType w:val="multilevel"/>
    <w:tmpl w:val="0F104526"/>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504"/>
        </w:tabs>
        <w:ind w:left="0" w:firstLine="0"/>
      </w:pPr>
      <w:rPr>
        <w:rFonts w:hint="default"/>
        <w:b/>
      </w:rPr>
    </w:lvl>
    <w:lvl w:ilvl="2">
      <w:start w:val="1"/>
      <w:numFmt w:val="decimal"/>
      <w:lvlText w:val="%1.%2.%3."/>
      <w:lvlJc w:val="left"/>
      <w:pPr>
        <w:tabs>
          <w:tab w:val="num" w:pos="720"/>
        </w:tabs>
        <w:ind w:left="0" w:firstLine="0"/>
      </w:pPr>
      <w:rPr>
        <w:rFonts w:hint="default"/>
        <w:b/>
      </w:rPr>
    </w:lvl>
    <w:lvl w:ilvl="3">
      <w:start w:val="1"/>
      <w:numFmt w:val="decimal"/>
      <w:lvlText w:val="%1.%2.%3.%4."/>
      <w:lvlJc w:val="left"/>
      <w:pPr>
        <w:tabs>
          <w:tab w:val="num" w:pos="1296"/>
        </w:tabs>
        <w:ind w:left="360" w:firstLine="0"/>
      </w:pPr>
      <w:rPr>
        <w:rFonts w:hint="default"/>
        <w:b/>
      </w:rPr>
    </w:lvl>
    <w:lvl w:ilvl="4">
      <w:start w:val="1"/>
      <w:numFmt w:val="decimal"/>
      <w:lvlText w:val="%1.%2.%3.%4.%5."/>
      <w:lvlJc w:val="left"/>
      <w:pPr>
        <w:tabs>
          <w:tab w:val="num" w:pos="1800"/>
        </w:tabs>
        <w:ind w:left="720" w:firstLine="0"/>
      </w:pPr>
      <w:rPr>
        <w:rFonts w:hint="default"/>
        <w:b/>
      </w:rPr>
    </w:lvl>
    <w:lvl w:ilvl="5">
      <w:start w:val="1"/>
      <w:numFmt w:val="decimal"/>
      <w:lvlText w:val="%1.%2.%3.%4.%5.%6."/>
      <w:lvlJc w:val="left"/>
      <w:pPr>
        <w:tabs>
          <w:tab w:val="num" w:pos="2304"/>
        </w:tabs>
        <w:ind w:left="1080" w:firstLine="0"/>
      </w:pPr>
      <w:rPr>
        <w:rFonts w:hint="default"/>
        <w:b/>
      </w:rPr>
    </w:lvl>
    <w:lvl w:ilvl="6">
      <w:start w:val="1"/>
      <w:numFmt w:val="decimal"/>
      <w:lvlText w:val="%1.%2.%3.%4.%5.%6.%7."/>
      <w:lvlJc w:val="left"/>
      <w:pPr>
        <w:tabs>
          <w:tab w:val="num" w:pos="2520"/>
        </w:tabs>
        <w:ind w:left="1440" w:firstLine="0"/>
      </w:pPr>
      <w:rPr>
        <w:rFonts w:hint="default"/>
        <w:b/>
      </w:rPr>
    </w:lvl>
    <w:lvl w:ilvl="7">
      <w:start w:val="1"/>
      <w:numFmt w:val="decimal"/>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5">
    <w:nsid w:val="3F387D71"/>
    <w:multiLevelType w:val="multilevel"/>
    <w:tmpl w:val="D13ED826"/>
    <w:lvl w:ilvl="0">
      <w:start w:val="1"/>
      <w:numFmt w:val="none"/>
      <w:pStyle w:val="Heading1"/>
      <w:isLgl/>
      <w:lvlText w:val=""/>
      <w:lvlJc w:val="left"/>
      <w:pPr>
        <w:tabs>
          <w:tab w:val="num" w:pos="0"/>
        </w:tabs>
        <w:ind w:left="0" w:firstLine="0"/>
      </w:pPr>
      <w:rPr>
        <w:rFonts w:hint="default"/>
      </w:rPr>
    </w:lvl>
    <w:lvl w:ilvl="1">
      <w:start w:val="1"/>
      <w:numFmt w:val="decimal"/>
      <w:pStyle w:val="Heading2"/>
      <w:isLgl/>
      <w:lvlText w:val="%1100.%2"/>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decimal"/>
      <w:pStyle w:val="Heading4"/>
      <w:isLgl/>
      <w:lvlText w:val="%1100.%2.%3.%4"/>
      <w:lvlJc w:val="left"/>
      <w:pPr>
        <w:tabs>
          <w:tab w:val="num" w:pos="0"/>
        </w:tabs>
        <w:ind w:left="0" w:firstLine="0"/>
      </w:pPr>
      <w:rPr>
        <w:rFonts w:hint="default"/>
      </w:rPr>
    </w:lvl>
    <w:lvl w:ilvl="4">
      <w:start w:val="1"/>
      <w:numFmt w:val="decimal"/>
      <w:pStyle w:val="Heading5"/>
      <w:lvlText w:val="%1100.%2.%3.%4.%5."/>
      <w:lvlJc w:val="left"/>
      <w:pPr>
        <w:tabs>
          <w:tab w:val="num" w:pos="0"/>
        </w:tabs>
        <w:ind w:left="0" w:firstLine="0"/>
      </w:pPr>
      <w:rPr>
        <w:rFonts w:hint="default"/>
      </w:rPr>
    </w:lvl>
    <w:lvl w:ilvl="5">
      <w:start w:val="1"/>
      <w:numFmt w:val="decimal"/>
      <w:pStyle w:val="Heading6"/>
      <w:isLgl/>
      <w:lvlText w:val="%1100.%2.%3.%4.%5.%6."/>
      <w:lvlJc w:val="left"/>
      <w:pPr>
        <w:tabs>
          <w:tab w:val="num" w:pos="0"/>
        </w:tabs>
        <w:ind w:left="0" w:firstLine="0"/>
      </w:pPr>
      <w:rPr>
        <w:rFonts w:hint="default"/>
      </w:rPr>
    </w:lvl>
    <w:lvl w:ilvl="6">
      <w:start w:val="1"/>
      <w:numFmt w:val="decimal"/>
      <w:pStyle w:val="Heading7"/>
      <w:isLgl/>
      <w:lvlText w:val="%1100.%2.%3.%4.%5.%6.%7."/>
      <w:lvlJc w:val="left"/>
      <w:pPr>
        <w:tabs>
          <w:tab w:val="num" w:pos="0"/>
        </w:tabs>
        <w:ind w:left="0" w:firstLine="0"/>
      </w:pPr>
      <w:rPr>
        <w:rFonts w:hint="default"/>
      </w:rPr>
    </w:lvl>
    <w:lvl w:ilvl="7">
      <w:start w:val="1"/>
      <w:numFmt w:val="decimal"/>
      <w:pStyle w:val="Heading8"/>
      <w:isLgl/>
      <w:lvlText w:val="%1100.%2.%3.%4.%5.%6.%7.%8."/>
      <w:lvlJc w:val="left"/>
      <w:pPr>
        <w:tabs>
          <w:tab w:val="num" w:pos="0"/>
        </w:tabs>
        <w:ind w:left="0" w:firstLine="0"/>
      </w:pPr>
      <w:rPr>
        <w:rFonts w:hint="default"/>
      </w:rPr>
    </w:lvl>
    <w:lvl w:ilvl="8">
      <w:start w:val="1"/>
      <w:numFmt w:val="decimal"/>
      <w:isLgl/>
      <w:lvlText w:val="%1100.%2.%3.%4.%5.%6.%7.%8.%9."/>
      <w:lvlJc w:val="left"/>
      <w:pPr>
        <w:tabs>
          <w:tab w:val="num" w:pos="0"/>
        </w:tabs>
        <w:ind w:left="0" w:firstLine="0"/>
      </w:pPr>
      <w:rPr>
        <w:rFonts w:hint="default"/>
      </w:rPr>
    </w:lvl>
  </w:abstractNum>
  <w:abstractNum w:abstractNumId="6">
    <w:nsid w:val="51AF7A10"/>
    <w:multiLevelType w:val="multilevel"/>
    <w:tmpl w:val="9E00DF2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7">
    <w:nsid w:val="57465404"/>
    <w:multiLevelType w:val="multilevel"/>
    <w:tmpl w:val="8792616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0A06EAA"/>
    <w:multiLevelType w:val="multilevel"/>
    <w:tmpl w:val="9E00DF2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3"/>
  </w:num>
  <w:num w:numId="2">
    <w:abstractNumId w:val="3"/>
  </w:num>
  <w:num w:numId="3">
    <w:abstractNumId w:val="3"/>
  </w:num>
  <w:num w:numId="4">
    <w:abstractNumId w:val="3"/>
  </w:num>
  <w:num w:numId="5">
    <w:abstractNumId w:val="5"/>
  </w:num>
  <w:num w:numId="6">
    <w:abstractNumId w:val="4"/>
  </w:num>
  <w:num w:numId="7">
    <w:abstractNumId w:val="5"/>
  </w:num>
  <w:num w:numId="8">
    <w:abstractNumId w:val="5"/>
  </w:num>
  <w:num w:numId="9">
    <w:abstractNumId w:val="5"/>
  </w:num>
  <w:num w:numId="10">
    <w:abstractNumId w:val="5"/>
  </w:num>
  <w:num w:numId="11">
    <w:abstractNumId w:val="5"/>
  </w:num>
  <w:num w:numId="12">
    <w:abstractNumId w:val="5"/>
  </w:num>
  <w:num w:numId="13">
    <w:abstractNumId w:val="7"/>
  </w:num>
  <w:num w:numId="14">
    <w:abstractNumId w:val="8"/>
  </w:num>
  <w:num w:numId="15">
    <w:abstractNumId w:val="6"/>
  </w:num>
  <w:num w:numId="16">
    <w:abstractNumId w:val="0"/>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A07"/>
    <w:rsid w:val="000C3122"/>
    <w:rsid w:val="00112B3B"/>
    <w:rsid w:val="00384B54"/>
    <w:rsid w:val="003B1911"/>
    <w:rsid w:val="00530054"/>
    <w:rsid w:val="00571A07"/>
    <w:rsid w:val="00862546"/>
    <w:rsid w:val="008E510B"/>
    <w:rsid w:val="00A12A79"/>
    <w:rsid w:val="00A55EB1"/>
    <w:rsid w:val="00B84755"/>
    <w:rsid w:val="00D2544B"/>
    <w:rsid w:val="00D77B57"/>
    <w:rsid w:val="00F04F18"/>
    <w:rsid w:val="00F25C58"/>
    <w:rsid w:val="00FD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A07"/>
    <w:rPr>
      <w:sz w:val="24"/>
      <w:szCs w:val="24"/>
    </w:rPr>
  </w:style>
  <w:style w:type="paragraph" w:styleId="Heading1">
    <w:name w:val="heading 1"/>
    <w:basedOn w:val="Normal"/>
    <w:next w:val="Normal"/>
    <w:link w:val="Heading1Char"/>
    <w:autoRedefine/>
    <w:qFormat/>
    <w:rsid w:val="00112B3B"/>
    <w:pPr>
      <w:keepNext/>
      <w:numPr>
        <w:numId w:val="12"/>
      </w:numPr>
      <w:jc w:val="center"/>
      <w:outlineLvl w:val="0"/>
    </w:pPr>
    <w:rPr>
      <w:rFonts w:eastAsiaTheme="majorEastAsia"/>
      <w:b/>
      <w:sz w:val="40"/>
      <w:lang w:val="x-none" w:eastAsia="x-none"/>
    </w:rPr>
  </w:style>
  <w:style w:type="paragraph" w:styleId="Heading2">
    <w:name w:val="heading 2"/>
    <w:basedOn w:val="Normal"/>
    <w:next w:val="Normal"/>
    <w:link w:val="Heading2Char"/>
    <w:autoRedefine/>
    <w:qFormat/>
    <w:rsid w:val="00112B3B"/>
    <w:pPr>
      <w:keepNext/>
      <w:numPr>
        <w:ilvl w:val="1"/>
        <w:numId w:val="12"/>
      </w:numPr>
      <w:outlineLvl w:val="1"/>
    </w:pPr>
    <w:rPr>
      <w:rFonts w:eastAsiaTheme="majorEastAsia"/>
      <w:b/>
    </w:rPr>
  </w:style>
  <w:style w:type="paragraph" w:styleId="Heading3">
    <w:name w:val="heading 3"/>
    <w:basedOn w:val="Normal"/>
    <w:next w:val="Normal"/>
    <w:link w:val="Heading3Char"/>
    <w:autoRedefine/>
    <w:qFormat/>
    <w:rsid w:val="00112B3B"/>
    <w:pPr>
      <w:keepNext/>
      <w:tabs>
        <w:tab w:val="num" w:pos="504"/>
      </w:tabs>
      <w:outlineLvl w:val="2"/>
    </w:pPr>
    <w:rPr>
      <w:rFonts w:eastAsiaTheme="majorEastAsia"/>
      <w:b/>
      <w:bCs/>
      <w:lang w:val="x-none" w:eastAsia="x-none"/>
    </w:rPr>
  </w:style>
  <w:style w:type="paragraph" w:styleId="Heading4">
    <w:name w:val="heading 4"/>
    <w:basedOn w:val="Normal"/>
    <w:next w:val="Normal"/>
    <w:link w:val="Heading4Char"/>
    <w:qFormat/>
    <w:rsid w:val="00112B3B"/>
    <w:pPr>
      <w:keepNext/>
      <w:numPr>
        <w:ilvl w:val="3"/>
        <w:numId w:val="12"/>
      </w:numPr>
      <w:outlineLvl w:val="3"/>
    </w:pPr>
    <w:rPr>
      <w:rFonts w:ascii="Arial" w:hAnsi="Arial"/>
      <w:b/>
      <w:bCs/>
      <w:sz w:val="22"/>
    </w:rPr>
  </w:style>
  <w:style w:type="paragraph" w:styleId="Heading5">
    <w:name w:val="heading 5"/>
    <w:basedOn w:val="Normal"/>
    <w:next w:val="Normal"/>
    <w:link w:val="Heading5Char"/>
    <w:autoRedefine/>
    <w:qFormat/>
    <w:rsid w:val="00112B3B"/>
    <w:pPr>
      <w:keepNext/>
      <w:numPr>
        <w:ilvl w:val="4"/>
        <w:numId w:val="12"/>
      </w:numPr>
      <w:spacing w:before="120" w:line="288" w:lineRule="auto"/>
      <w:ind w:right="3427"/>
      <w:outlineLvl w:val="4"/>
    </w:pPr>
    <w:rPr>
      <w:rFonts w:ascii="Arial" w:hAnsi="Arial"/>
      <w:b/>
      <w:bCs/>
      <w:sz w:val="22"/>
      <w:lang w:val="x-none" w:eastAsia="x-none"/>
    </w:rPr>
  </w:style>
  <w:style w:type="paragraph" w:styleId="Heading6">
    <w:name w:val="heading 6"/>
    <w:basedOn w:val="Normal"/>
    <w:next w:val="Normal"/>
    <w:link w:val="Heading6Char"/>
    <w:qFormat/>
    <w:rsid w:val="00112B3B"/>
    <w:pPr>
      <w:numPr>
        <w:ilvl w:val="5"/>
        <w:numId w:val="12"/>
      </w:numPr>
      <w:spacing w:before="240" w:after="60"/>
      <w:outlineLvl w:val="5"/>
    </w:pPr>
    <w:rPr>
      <w:rFonts w:ascii="Arial" w:hAnsi="Arial"/>
      <w:b/>
      <w:bCs/>
      <w:sz w:val="22"/>
      <w:szCs w:val="22"/>
      <w:lang w:val="x-none" w:eastAsia="x-none"/>
    </w:rPr>
  </w:style>
  <w:style w:type="paragraph" w:styleId="Heading7">
    <w:name w:val="heading 7"/>
    <w:basedOn w:val="Normal"/>
    <w:next w:val="Normal"/>
    <w:link w:val="Heading7Char"/>
    <w:qFormat/>
    <w:rsid w:val="00112B3B"/>
    <w:pPr>
      <w:numPr>
        <w:ilvl w:val="6"/>
        <w:numId w:val="12"/>
      </w:numPr>
      <w:spacing w:before="240" w:after="60"/>
      <w:outlineLvl w:val="6"/>
    </w:pPr>
    <w:rPr>
      <w:rFonts w:ascii="Arial" w:hAnsi="Arial"/>
      <w:b/>
      <w:sz w:val="22"/>
      <w:lang w:val="x-none" w:eastAsia="x-none"/>
    </w:rPr>
  </w:style>
  <w:style w:type="paragraph" w:styleId="Heading8">
    <w:name w:val="heading 8"/>
    <w:basedOn w:val="Normal"/>
    <w:next w:val="Normal"/>
    <w:link w:val="Heading8Char"/>
    <w:qFormat/>
    <w:rsid w:val="00112B3B"/>
    <w:pPr>
      <w:numPr>
        <w:ilvl w:val="7"/>
        <w:numId w:val="12"/>
      </w:numPr>
      <w:spacing w:before="240" w:after="60"/>
      <w:outlineLvl w:val="7"/>
    </w:pPr>
    <w:rPr>
      <w:rFonts w:ascii="Arial" w:hAnsi="Arial"/>
      <w:b/>
      <w:iCs/>
      <w:sz w:val="22"/>
      <w:lang w:val="x-none" w:eastAsia="x-none"/>
    </w:rPr>
  </w:style>
  <w:style w:type="paragraph" w:styleId="Heading9">
    <w:name w:val="heading 9"/>
    <w:basedOn w:val="Normal"/>
    <w:next w:val="Normal"/>
    <w:link w:val="Heading9Char"/>
    <w:qFormat/>
    <w:rsid w:val="00112B3B"/>
    <w:pPr>
      <w:numPr>
        <w:ilvl w:val="8"/>
        <w:numId w:val="1"/>
      </w:numPr>
      <w:tabs>
        <w:tab w:val="clear" w:pos="3384"/>
        <w:tab w:val="num" w:pos="0"/>
      </w:tabs>
      <w:spacing w:before="240" w:after="60"/>
      <w:ind w:left="0"/>
      <w:outlineLvl w:val="8"/>
    </w:pPr>
    <w:rPr>
      <w:rFonts w:ascii="Arial" w:eastAsiaTheme="majorEastAsia" w:hAnsi="Arial"/>
      <w:b/>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B3B"/>
    <w:rPr>
      <w:sz w:val="24"/>
      <w:szCs w:val="24"/>
    </w:rPr>
  </w:style>
  <w:style w:type="character" w:customStyle="1" w:styleId="Heading1Char">
    <w:name w:val="Heading 1 Char"/>
    <w:link w:val="Heading1"/>
    <w:rsid w:val="00112B3B"/>
    <w:rPr>
      <w:rFonts w:eastAsiaTheme="majorEastAsia"/>
      <w:b/>
      <w:sz w:val="40"/>
      <w:szCs w:val="24"/>
      <w:lang w:val="x-none" w:eastAsia="x-none"/>
    </w:rPr>
  </w:style>
  <w:style w:type="character" w:customStyle="1" w:styleId="Heading2Char">
    <w:name w:val="Heading 2 Char"/>
    <w:link w:val="Heading2"/>
    <w:rsid w:val="00112B3B"/>
    <w:rPr>
      <w:rFonts w:eastAsiaTheme="majorEastAsia"/>
      <w:b/>
      <w:sz w:val="24"/>
      <w:szCs w:val="24"/>
    </w:rPr>
  </w:style>
  <w:style w:type="character" w:customStyle="1" w:styleId="Heading3Char">
    <w:name w:val="Heading 3 Char"/>
    <w:link w:val="Heading3"/>
    <w:rsid w:val="00112B3B"/>
    <w:rPr>
      <w:rFonts w:eastAsiaTheme="majorEastAsia"/>
      <w:b/>
      <w:bCs/>
      <w:sz w:val="24"/>
      <w:szCs w:val="24"/>
      <w:lang w:val="x-none" w:eastAsia="x-none"/>
    </w:rPr>
  </w:style>
  <w:style w:type="character" w:customStyle="1" w:styleId="Heading4Char">
    <w:name w:val="Heading 4 Char"/>
    <w:link w:val="Heading4"/>
    <w:rsid w:val="00112B3B"/>
    <w:rPr>
      <w:rFonts w:ascii="Arial" w:hAnsi="Arial"/>
      <w:b/>
      <w:bCs/>
      <w:sz w:val="22"/>
      <w:szCs w:val="24"/>
    </w:rPr>
  </w:style>
  <w:style w:type="character" w:customStyle="1" w:styleId="Heading5Char">
    <w:name w:val="Heading 5 Char"/>
    <w:link w:val="Heading5"/>
    <w:rsid w:val="00112B3B"/>
    <w:rPr>
      <w:rFonts w:ascii="Arial" w:hAnsi="Arial"/>
      <w:b/>
      <w:bCs/>
      <w:sz w:val="22"/>
      <w:szCs w:val="24"/>
      <w:lang w:val="x-none" w:eastAsia="x-none"/>
    </w:rPr>
  </w:style>
  <w:style w:type="character" w:customStyle="1" w:styleId="Heading6Char">
    <w:name w:val="Heading 6 Char"/>
    <w:link w:val="Heading6"/>
    <w:rsid w:val="00112B3B"/>
    <w:rPr>
      <w:rFonts w:ascii="Arial" w:hAnsi="Arial"/>
      <w:b/>
      <w:bCs/>
      <w:sz w:val="22"/>
      <w:szCs w:val="22"/>
      <w:lang w:val="x-none" w:eastAsia="x-none"/>
    </w:rPr>
  </w:style>
  <w:style w:type="character" w:customStyle="1" w:styleId="Heading7Char">
    <w:name w:val="Heading 7 Char"/>
    <w:link w:val="Heading7"/>
    <w:rsid w:val="00112B3B"/>
    <w:rPr>
      <w:rFonts w:ascii="Arial" w:hAnsi="Arial"/>
      <w:b/>
      <w:sz w:val="22"/>
      <w:szCs w:val="24"/>
      <w:lang w:val="x-none" w:eastAsia="x-none"/>
    </w:rPr>
  </w:style>
  <w:style w:type="character" w:customStyle="1" w:styleId="Heading8Char">
    <w:name w:val="Heading 8 Char"/>
    <w:link w:val="Heading8"/>
    <w:rsid w:val="00112B3B"/>
    <w:rPr>
      <w:rFonts w:ascii="Arial" w:hAnsi="Arial"/>
      <w:b/>
      <w:iCs/>
      <w:sz w:val="22"/>
      <w:szCs w:val="24"/>
      <w:lang w:val="x-none" w:eastAsia="x-none"/>
    </w:rPr>
  </w:style>
  <w:style w:type="character" w:customStyle="1" w:styleId="Heading9Char">
    <w:name w:val="Heading 9 Char"/>
    <w:link w:val="Heading9"/>
    <w:rsid w:val="00112B3B"/>
    <w:rPr>
      <w:rFonts w:ascii="Arial" w:eastAsiaTheme="majorEastAsia" w:hAnsi="Arial"/>
      <w:b/>
      <w:sz w:val="22"/>
      <w:szCs w:val="22"/>
      <w:lang w:val="x-none" w:eastAsia="x-none"/>
    </w:rPr>
  </w:style>
  <w:style w:type="paragraph" w:styleId="Title">
    <w:name w:val="Title"/>
    <w:basedOn w:val="Normal"/>
    <w:next w:val="Normal"/>
    <w:link w:val="TitleChar"/>
    <w:qFormat/>
    <w:rsid w:val="000C31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0C312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0C312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0C3122"/>
    <w:rPr>
      <w:rFonts w:asciiTheme="majorHAnsi" w:eastAsiaTheme="majorEastAsia" w:hAnsiTheme="majorHAnsi" w:cstheme="majorBidi"/>
      <w:sz w:val="24"/>
      <w:szCs w:val="24"/>
    </w:rPr>
  </w:style>
  <w:style w:type="character" w:styleId="Strong">
    <w:name w:val="Strong"/>
    <w:uiPriority w:val="22"/>
    <w:qFormat/>
    <w:rsid w:val="00112B3B"/>
    <w:rPr>
      <w:b/>
      <w:bCs/>
    </w:rPr>
  </w:style>
  <w:style w:type="character" w:styleId="Emphasis">
    <w:name w:val="Emphasis"/>
    <w:qFormat/>
    <w:rsid w:val="00112B3B"/>
    <w:rPr>
      <w:rFonts w:cs="Times New Roman"/>
      <w:i/>
      <w:iCs/>
    </w:rPr>
  </w:style>
  <w:style w:type="paragraph" w:styleId="ListParagraph">
    <w:name w:val="List Paragraph"/>
    <w:basedOn w:val="Normal"/>
    <w:uiPriority w:val="34"/>
    <w:qFormat/>
    <w:rsid w:val="00112B3B"/>
    <w:pPr>
      <w:ind w:left="720"/>
    </w:pPr>
  </w:style>
  <w:style w:type="paragraph" w:styleId="Quote">
    <w:name w:val="Quote"/>
    <w:basedOn w:val="Normal"/>
    <w:next w:val="Normal"/>
    <w:link w:val="QuoteChar"/>
    <w:uiPriority w:val="29"/>
    <w:qFormat/>
    <w:rsid w:val="000C3122"/>
    <w:rPr>
      <w:i/>
      <w:iCs/>
      <w:color w:val="000000" w:themeColor="text1"/>
    </w:rPr>
  </w:style>
  <w:style w:type="character" w:customStyle="1" w:styleId="QuoteChar">
    <w:name w:val="Quote Char"/>
    <w:basedOn w:val="DefaultParagraphFont"/>
    <w:link w:val="Quote"/>
    <w:uiPriority w:val="29"/>
    <w:rsid w:val="000C3122"/>
    <w:rPr>
      <w:i/>
      <w:iCs/>
      <w:color w:val="000000" w:themeColor="text1"/>
      <w:sz w:val="24"/>
      <w:szCs w:val="24"/>
    </w:rPr>
  </w:style>
  <w:style w:type="paragraph" w:styleId="IntenseQuote">
    <w:name w:val="Intense Quote"/>
    <w:basedOn w:val="Normal"/>
    <w:next w:val="Normal"/>
    <w:link w:val="IntenseQuoteChar"/>
    <w:uiPriority w:val="30"/>
    <w:qFormat/>
    <w:rsid w:val="000C31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3122"/>
    <w:rPr>
      <w:b/>
      <w:bCs/>
      <w:i/>
      <w:iCs/>
      <w:color w:val="4F81BD" w:themeColor="accent1"/>
      <w:sz w:val="24"/>
      <w:szCs w:val="24"/>
    </w:rPr>
  </w:style>
  <w:style w:type="character" w:styleId="SubtleEmphasis">
    <w:name w:val="Subtle Emphasis"/>
    <w:uiPriority w:val="19"/>
    <w:qFormat/>
    <w:rsid w:val="000C3122"/>
    <w:rPr>
      <w:i/>
      <w:iCs/>
      <w:color w:val="808080" w:themeColor="text1" w:themeTint="7F"/>
    </w:rPr>
  </w:style>
  <w:style w:type="character" w:styleId="IntenseEmphasis">
    <w:name w:val="Intense Emphasis"/>
    <w:basedOn w:val="DefaultParagraphFont"/>
    <w:uiPriority w:val="21"/>
    <w:qFormat/>
    <w:rsid w:val="000C3122"/>
    <w:rPr>
      <w:b/>
      <w:bCs/>
      <w:i/>
      <w:iCs/>
      <w:color w:val="4F81BD" w:themeColor="accent1"/>
    </w:rPr>
  </w:style>
  <w:style w:type="character" w:styleId="SubtleReference">
    <w:name w:val="Subtle Reference"/>
    <w:basedOn w:val="DefaultParagraphFont"/>
    <w:uiPriority w:val="31"/>
    <w:qFormat/>
    <w:rsid w:val="000C3122"/>
    <w:rPr>
      <w:smallCaps/>
      <w:color w:val="C0504D" w:themeColor="accent2"/>
      <w:u w:val="single"/>
    </w:rPr>
  </w:style>
  <w:style w:type="character" w:styleId="IntenseReference">
    <w:name w:val="Intense Reference"/>
    <w:basedOn w:val="DefaultParagraphFont"/>
    <w:uiPriority w:val="32"/>
    <w:qFormat/>
    <w:rsid w:val="000C3122"/>
    <w:rPr>
      <w:b/>
      <w:bCs/>
      <w:smallCaps/>
      <w:color w:val="C0504D" w:themeColor="accent2"/>
      <w:spacing w:val="5"/>
      <w:u w:val="single"/>
    </w:rPr>
  </w:style>
  <w:style w:type="character" w:styleId="BookTitle">
    <w:name w:val="Book Title"/>
    <w:basedOn w:val="DefaultParagraphFont"/>
    <w:uiPriority w:val="33"/>
    <w:qFormat/>
    <w:rsid w:val="000C3122"/>
    <w:rPr>
      <w:b/>
      <w:bCs/>
      <w:smallCaps/>
      <w:spacing w:val="5"/>
    </w:rPr>
  </w:style>
  <w:style w:type="paragraph" w:styleId="TOCHeading">
    <w:name w:val="TOC Heading"/>
    <w:basedOn w:val="Heading1"/>
    <w:next w:val="Normal"/>
    <w:uiPriority w:val="39"/>
    <w:semiHidden/>
    <w:unhideWhenUsed/>
    <w:qFormat/>
    <w:rsid w:val="000C3122"/>
    <w:pPr>
      <w:numPr>
        <w:numId w:val="0"/>
      </w:numPr>
      <w:spacing w:before="240" w:after="60"/>
      <w:jc w:val="left"/>
      <w:outlineLvl w:val="9"/>
    </w:pPr>
    <w:rPr>
      <w:rFonts w:asciiTheme="majorHAnsi" w:hAnsiTheme="majorHAnsi" w:cstheme="majorBidi"/>
      <w:bCs/>
      <w:kern w:val="32"/>
      <w:sz w:val="32"/>
      <w:szCs w:val="32"/>
      <w:lang w:val="en-US" w:eastAsia="en-US"/>
    </w:rPr>
  </w:style>
  <w:style w:type="numbering" w:customStyle="1" w:styleId="RESNETstd">
    <w:name w:val="RESNET_std"/>
    <w:uiPriority w:val="99"/>
    <w:rsid w:val="00B84755"/>
    <w:pPr>
      <w:numPr>
        <w:numId w:val="1"/>
      </w:numPr>
    </w:pPr>
  </w:style>
  <w:style w:type="paragraph" w:customStyle="1" w:styleId="Level3">
    <w:name w:val="Level 3"/>
    <w:rsid w:val="00571A07"/>
    <w:pPr>
      <w:widowControl w:val="0"/>
      <w:autoSpaceDE w:val="0"/>
      <w:autoSpaceDN w:val="0"/>
      <w:adjustRightInd w:val="0"/>
      <w:ind w:left="21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A07"/>
    <w:rPr>
      <w:sz w:val="24"/>
      <w:szCs w:val="24"/>
    </w:rPr>
  </w:style>
  <w:style w:type="paragraph" w:styleId="Heading1">
    <w:name w:val="heading 1"/>
    <w:basedOn w:val="Normal"/>
    <w:next w:val="Normal"/>
    <w:link w:val="Heading1Char"/>
    <w:autoRedefine/>
    <w:qFormat/>
    <w:rsid w:val="00112B3B"/>
    <w:pPr>
      <w:keepNext/>
      <w:numPr>
        <w:numId w:val="12"/>
      </w:numPr>
      <w:jc w:val="center"/>
      <w:outlineLvl w:val="0"/>
    </w:pPr>
    <w:rPr>
      <w:rFonts w:eastAsiaTheme="majorEastAsia"/>
      <w:b/>
      <w:sz w:val="40"/>
      <w:lang w:val="x-none" w:eastAsia="x-none"/>
    </w:rPr>
  </w:style>
  <w:style w:type="paragraph" w:styleId="Heading2">
    <w:name w:val="heading 2"/>
    <w:basedOn w:val="Normal"/>
    <w:next w:val="Normal"/>
    <w:link w:val="Heading2Char"/>
    <w:autoRedefine/>
    <w:qFormat/>
    <w:rsid w:val="00112B3B"/>
    <w:pPr>
      <w:keepNext/>
      <w:numPr>
        <w:ilvl w:val="1"/>
        <w:numId w:val="12"/>
      </w:numPr>
      <w:outlineLvl w:val="1"/>
    </w:pPr>
    <w:rPr>
      <w:rFonts w:eastAsiaTheme="majorEastAsia"/>
      <w:b/>
    </w:rPr>
  </w:style>
  <w:style w:type="paragraph" w:styleId="Heading3">
    <w:name w:val="heading 3"/>
    <w:basedOn w:val="Normal"/>
    <w:next w:val="Normal"/>
    <w:link w:val="Heading3Char"/>
    <w:autoRedefine/>
    <w:qFormat/>
    <w:rsid w:val="00112B3B"/>
    <w:pPr>
      <w:keepNext/>
      <w:tabs>
        <w:tab w:val="num" w:pos="504"/>
      </w:tabs>
      <w:outlineLvl w:val="2"/>
    </w:pPr>
    <w:rPr>
      <w:rFonts w:eastAsiaTheme="majorEastAsia"/>
      <w:b/>
      <w:bCs/>
      <w:lang w:val="x-none" w:eastAsia="x-none"/>
    </w:rPr>
  </w:style>
  <w:style w:type="paragraph" w:styleId="Heading4">
    <w:name w:val="heading 4"/>
    <w:basedOn w:val="Normal"/>
    <w:next w:val="Normal"/>
    <w:link w:val="Heading4Char"/>
    <w:qFormat/>
    <w:rsid w:val="00112B3B"/>
    <w:pPr>
      <w:keepNext/>
      <w:numPr>
        <w:ilvl w:val="3"/>
        <w:numId w:val="12"/>
      </w:numPr>
      <w:outlineLvl w:val="3"/>
    </w:pPr>
    <w:rPr>
      <w:rFonts w:ascii="Arial" w:hAnsi="Arial"/>
      <w:b/>
      <w:bCs/>
      <w:sz w:val="22"/>
    </w:rPr>
  </w:style>
  <w:style w:type="paragraph" w:styleId="Heading5">
    <w:name w:val="heading 5"/>
    <w:basedOn w:val="Normal"/>
    <w:next w:val="Normal"/>
    <w:link w:val="Heading5Char"/>
    <w:autoRedefine/>
    <w:qFormat/>
    <w:rsid w:val="00112B3B"/>
    <w:pPr>
      <w:keepNext/>
      <w:numPr>
        <w:ilvl w:val="4"/>
        <w:numId w:val="12"/>
      </w:numPr>
      <w:spacing w:before="120" w:line="288" w:lineRule="auto"/>
      <w:ind w:right="3427"/>
      <w:outlineLvl w:val="4"/>
    </w:pPr>
    <w:rPr>
      <w:rFonts w:ascii="Arial" w:hAnsi="Arial"/>
      <w:b/>
      <w:bCs/>
      <w:sz w:val="22"/>
      <w:lang w:val="x-none" w:eastAsia="x-none"/>
    </w:rPr>
  </w:style>
  <w:style w:type="paragraph" w:styleId="Heading6">
    <w:name w:val="heading 6"/>
    <w:basedOn w:val="Normal"/>
    <w:next w:val="Normal"/>
    <w:link w:val="Heading6Char"/>
    <w:qFormat/>
    <w:rsid w:val="00112B3B"/>
    <w:pPr>
      <w:numPr>
        <w:ilvl w:val="5"/>
        <w:numId w:val="12"/>
      </w:numPr>
      <w:spacing w:before="240" w:after="60"/>
      <w:outlineLvl w:val="5"/>
    </w:pPr>
    <w:rPr>
      <w:rFonts w:ascii="Arial" w:hAnsi="Arial"/>
      <w:b/>
      <w:bCs/>
      <w:sz w:val="22"/>
      <w:szCs w:val="22"/>
      <w:lang w:val="x-none" w:eastAsia="x-none"/>
    </w:rPr>
  </w:style>
  <w:style w:type="paragraph" w:styleId="Heading7">
    <w:name w:val="heading 7"/>
    <w:basedOn w:val="Normal"/>
    <w:next w:val="Normal"/>
    <w:link w:val="Heading7Char"/>
    <w:qFormat/>
    <w:rsid w:val="00112B3B"/>
    <w:pPr>
      <w:numPr>
        <w:ilvl w:val="6"/>
        <w:numId w:val="12"/>
      </w:numPr>
      <w:spacing w:before="240" w:after="60"/>
      <w:outlineLvl w:val="6"/>
    </w:pPr>
    <w:rPr>
      <w:rFonts w:ascii="Arial" w:hAnsi="Arial"/>
      <w:b/>
      <w:sz w:val="22"/>
      <w:lang w:val="x-none" w:eastAsia="x-none"/>
    </w:rPr>
  </w:style>
  <w:style w:type="paragraph" w:styleId="Heading8">
    <w:name w:val="heading 8"/>
    <w:basedOn w:val="Normal"/>
    <w:next w:val="Normal"/>
    <w:link w:val="Heading8Char"/>
    <w:qFormat/>
    <w:rsid w:val="00112B3B"/>
    <w:pPr>
      <w:numPr>
        <w:ilvl w:val="7"/>
        <w:numId w:val="12"/>
      </w:numPr>
      <w:spacing w:before="240" w:after="60"/>
      <w:outlineLvl w:val="7"/>
    </w:pPr>
    <w:rPr>
      <w:rFonts w:ascii="Arial" w:hAnsi="Arial"/>
      <w:b/>
      <w:iCs/>
      <w:sz w:val="22"/>
      <w:lang w:val="x-none" w:eastAsia="x-none"/>
    </w:rPr>
  </w:style>
  <w:style w:type="paragraph" w:styleId="Heading9">
    <w:name w:val="heading 9"/>
    <w:basedOn w:val="Normal"/>
    <w:next w:val="Normal"/>
    <w:link w:val="Heading9Char"/>
    <w:qFormat/>
    <w:rsid w:val="00112B3B"/>
    <w:pPr>
      <w:numPr>
        <w:ilvl w:val="8"/>
        <w:numId w:val="1"/>
      </w:numPr>
      <w:tabs>
        <w:tab w:val="clear" w:pos="3384"/>
        <w:tab w:val="num" w:pos="0"/>
      </w:tabs>
      <w:spacing w:before="240" w:after="60"/>
      <w:ind w:left="0"/>
      <w:outlineLvl w:val="8"/>
    </w:pPr>
    <w:rPr>
      <w:rFonts w:ascii="Arial" w:eastAsiaTheme="majorEastAsia" w:hAnsi="Arial"/>
      <w:b/>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B3B"/>
    <w:rPr>
      <w:sz w:val="24"/>
      <w:szCs w:val="24"/>
    </w:rPr>
  </w:style>
  <w:style w:type="character" w:customStyle="1" w:styleId="Heading1Char">
    <w:name w:val="Heading 1 Char"/>
    <w:link w:val="Heading1"/>
    <w:rsid w:val="00112B3B"/>
    <w:rPr>
      <w:rFonts w:eastAsiaTheme="majorEastAsia"/>
      <w:b/>
      <w:sz w:val="40"/>
      <w:szCs w:val="24"/>
      <w:lang w:val="x-none" w:eastAsia="x-none"/>
    </w:rPr>
  </w:style>
  <w:style w:type="character" w:customStyle="1" w:styleId="Heading2Char">
    <w:name w:val="Heading 2 Char"/>
    <w:link w:val="Heading2"/>
    <w:rsid w:val="00112B3B"/>
    <w:rPr>
      <w:rFonts w:eastAsiaTheme="majorEastAsia"/>
      <w:b/>
      <w:sz w:val="24"/>
      <w:szCs w:val="24"/>
    </w:rPr>
  </w:style>
  <w:style w:type="character" w:customStyle="1" w:styleId="Heading3Char">
    <w:name w:val="Heading 3 Char"/>
    <w:link w:val="Heading3"/>
    <w:rsid w:val="00112B3B"/>
    <w:rPr>
      <w:rFonts w:eastAsiaTheme="majorEastAsia"/>
      <w:b/>
      <w:bCs/>
      <w:sz w:val="24"/>
      <w:szCs w:val="24"/>
      <w:lang w:val="x-none" w:eastAsia="x-none"/>
    </w:rPr>
  </w:style>
  <w:style w:type="character" w:customStyle="1" w:styleId="Heading4Char">
    <w:name w:val="Heading 4 Char"/>
    <w:link w:val="Heading4"/>
    <w:rsid w:val="00112B3B"/>
    <w:rPr>
      <w:rFonts w:ascii="Arial" w:hAnsi="Arial"/>
      <w:b/>
      <w:bCs/>
      <w:sz w:val="22"/>
      <w:szCs w:val="24"/>
    </w:rPr>
  </w:style>
  <w:style w:type="character" w:customStyle="1" w:styleId="Heading5Char">
    <w:name w:val="Heading 5 Char"/>
    <w:link w:val="Heading5"/>
    <w:rsid w:val="00112B3B"/>
    <w:rPr>
      <w:rFonts w:ascii="Arial" w:hAnsi="Arial"/>
      <w:b/>
      <w:bCs/>
      <w:sz w:val="22"/>
      <w:szCs w:val="24"/>
      <w:lang w:val="x-none" w:eastAsia="x-none"/>
    </w:rPr>
  </w:style>
  <w:style w:type="character" w:customStyle="1" w:styleId="Heading6Char">
    <w:name w:val="Heading 6 Char"/>
    <w:link w:val="Heading6"/>
    <w:rsid w:val="00112B3B"/>
    <w:rPr>
      <w:rFonts w:ascii="Arial" w:hAnsi="Arial"/>
      <w:b/>
      <w:bCs/>
      <w:sz w:val="22"/>
      <w:szCs w:val="22"/>
      <w:lang w:val="x-none" w:eastAsia="x-none"/>
    </w:rPr>
  </w:style>
  <w:style w:type="character" w:customStyle="1" w:styleId="Heading7Char">
    <w:name w:val="Heading 7 Char"/>
    <w:link w:val="Heading7"/>
    <w:rsid w:val="00112B3B"/>
    <w:rPr>
      <w:rFonts w:ascii="Arial" w:hAnsi="Arial"/>
      <w:b/>
      <w:sz w:val="22"/>
      <w:szCs w:val="24"/>
      <w:lang w:val="x-none" w:eastAsia="x-none"/>
    </w:rPr>
  </w:style>
  <w:style w:type="character" w:customStyle="1" w:styleId="Heading8Char">
    <w:name w:val="Heading 8 Char"/>
    <w:link w:val="Heading8"/>
    <w:rsid w:val="00112B3B"/>
    <w:rPr>
      <w:rFonts w:ascii="Arial" w:hAnsi="Arial"/>
      <w:b/>
      <w:iCs/>
      <w:sz w:val="22"/>
      <w:szCs w:val="24"/>
      <w:lang w:val="x-none" w:eastAsia="x-none"/>
    </w:rPr>
  </w:style>
  <w:style w:type="character" w:customStyle="1" w:styleId="Heading9Char">
    <w:name w:val="Heading 9 Char"/>
    <w:link w:val="Heading9"/>
    <w:rsid w:val="00112B3B"/>
    <w:rPr>
      <w:rFonts w:ascii="Arial" w:eastAsiaTheme="majorEastAsia" w:hAnsi="Arial"/>
      <w:b/>
      <w:sz w:val="22"/>
      <w:szCs w:val="22"/>
      <w:lang w:val="x-none" w:eastAsia="x-none"/>
    </w:rPr>
  </w:style>
  <w:style w:type="paragraph" w:styleId="Title">
    <w:name w:val="Title"/>
    <w:basedOn w:val="Normal"/>
    <w:next w:val="Normal"/>
    <w:link w:val="TitleChar"/>
    <w:qFormat/>
    <w:rsid w:val="000C31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0C312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0C312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0C3122"/>
    <w:rPr>
      <w:rFonts w:asciiTheme="majorHAnsi" w:eastAsiaTheme="majorEastAsia" w:hAnsiTheme="majorHAnsi" w:cstheme="majorBidi"/>
      <w:sz w:val="24"/>
      <w:szCs w:val="24"/>
    </w:rPr>
  </w:style>
  <w:style w:type="character" w:styleId="Strong">
    <w:name w:val="Strong"/>
    <w:uiPriority w:val="22"/>
    <w:qFormat/>
    <w:rsid w:val="00112B3B"/>
    <w:rPr>
      <w:b/>
      <w:bCs/>
    </w:rPr>
  </w:style>
  <w:style w:type="character" w:styleId="Emphasis">
    <w:name w:val="Emphasis"/>
    <w:qFormat/>
    <w:rsid w:val="00112B3B"/>
    <w:rPr>
      <w:rFonts w:cs="Times New Roman"/>
      <w:i/>
      <w:iCs/>
    </w:rPr>
  </w:style>
  <w:style w:type="paragraph" w:styleId="ListParagraph">
    <w:name w:val="List Paragraph"/>
    <w:basedOn w:val="Normal"/>
    <w:uiPriority w:val="34"/>
    <w:qFormat/>
    <w:rsid w:val="00112B3B"/>
    <w:pPr>
      <w:ind w:left="720"/>
    </w:pPr>
  </w:style>
  <w:style w:type="paragraph" w:styleId="Quote">
    <w:name w:val="Quote"/>
    <w:basedOn w:val="Normal"/>
    <w:next w:val="Normal"/>
    <w:link w:val="QuoteChar"/>
    <w:uiPriority w:val="29"/>
    <w:qFormat/>
    <w:rsid w:val="000C3122"/>
    <w:rPr>
      <w:i/>
      <w:iCs/>
      <w:color w:val="000000" w:themeColor="text1"/>
    </w:rPr>
  </w:style>
  <w:style w:type="character" w:customStyle="1" w:styleId="QuoteChar">
    <w:name w:val="Quote Char"/>
    <w:basedOn w:val="DefaultParagraphFont"/>
    <w:link w:val="Quote"/>
    <w:uiPriority w:val="29"/>
    <w:rsid w:val="000C3122"/>
    <w:rPr>
      <w:i/>
      <w:iCs/>
      <w:color w:val="000000" w:themeColor="text1"/>
      <w:sz w:val="24"/>
      <w:szCs w:val="24"/>
    </w:rPr>
  </w:style>
  <w:style w:type="paragraph" w:styleId="IntenseQuote">
    <w:name w:val="Intense Quote"/>
    <w:basedOn w:val="Normal"/>
    <w:next w:val="Normal"/>
    <w:link w:val="IntenseQuoteChar"/>
    <w:uiPriority w:val="30"/>
    <w:qFormat/>
    <w:rsid w:val="000C31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3122"/>
    <w:rPr>
      <w:b/>
      <w:bCs/>
      <w:i/>
      <w:iCs/>
      <w:color w:val="4F81BD" w:themeColor="accent1"/>
      <w:sz w:val="24"/>
      <w:szCs w:val="24"/>
    </w:rPr>
  </w:style>
  <w:style w:type="character" w:styleId="SubtleEmphasis">
    <w:name w:val="Subtle Emphasis"/>
    <w:uiPriority w:val="19"/>
    <w:qFormat/>
    <w:rsid w:val="000C3122"/>
    <w:rPr>
      <w:i/>
      <w:iCs/>
      <w:color w:val="808080" w:themeColor="text1" w:themeTint="7F"/>
    </w:rPr>
  </w:style>
  <w:style w:type="character" w:styleId="IntenseEmphasis">
    <w:name w:val="Intense Emphasis"/>
    <w:basedOn w:val="DefaultParagraphFont"/>
    <w:uiPriority w:val="21"/>
    <w:qFormat/>
    <w:rsid w:val="000C3122"/>
    <w:rPr>
      <w:b/>
      <w:bCs/>
      <w:i/>
      <w:iCs/>
      <w:color w:val="4F81BD" w:themeColor="accent1"/>
    </w:rPr>
  </w:style>
  <w:style w:type="character" w:styleId="SubtleReference">
    <w:name w:val="Subtle Reference"/>
    <w:basedOn w:val="DefaultParagraphFont"/>
    <w:uiPriority w:val="31"/>
    <w:qFormat/>
    <w:rsid w:val="000C3122"/>
    <w:rPr>
      <w:smallCaps/>
      <w:color w:val="C0504D" w:themeColor="accent2"/>
      <w:u w:val="single"/>
    </w:rPr>
  </w:style>
  <w:style w:type="character" w:styleId="IntenseReference">
    <w:name w:val="Intense Reference"/>
    <w:basedOn w:val="DefaultParagraphFont"/>
    <w:uiPriority w:val="32"/>
    <w:qFormat/>
    <w:rsid w:val="000C3122"/>
    <w:rPr>
      <w:b/>
      <w:bCs/>
      <w:smallCaps/>
      <w:color w:val="C0504D" w:themeColor="accent2"/>
      <w:spacing w:val="5"/>
      <w:u w:val="single"/>
    </w:rPr>
  </w:style>
  <w:style w:type="character" w:styleId="BookTitle">
    <w:name w:val="Book Title"/>
    <w:basedOn w:val="DefaultParagraphFont"/>
    <w:uiPriority w:val="33"/>
    <w:qFormat/>
    <w:rsid w:val="000C3122"/>
    <w:rPr>
      <w:b/>
      <w:bCs/>
      <w:smallCaps/>
      <w:spacing w:val="5"/>
    </w:rPr>
  </w:style>
  <w:style w:type="paragraph" w:styleId="TOCHeading">
    <w:name w:val="TOC Heading"/>
    <w:basedOn w:val="Heading1"/>
    <w:next w:val="Normal"/>
    <w:uiPriority w:val="39"/>
    <w:semiHidden/>
    <w:unhideWhenUsed/>
    <w:qFormat/>
    <w:rsid w:val="000C3122"/>
    <w:pPr>
      <w:numPr>
        <w:numId w:val="0"/>
      </w:numPr>
      <w:spacing w:before="240" w:after="60"/>
      <w:jc w:val="left"/>
      <w:outlineLvl w:val="9"/>
    </w:pPr>
    <w:rPr>
      <w:rFonts w:asciiTheme="majorHAnsi" w:hAnsiTheme="majorHAnsi" w:cstheme="majorBidi"/>
      <w:bCs/>
      <w:kern w:val="32"/>
      <w:sz w:val="32"/>
      <w:szCs w:val="32"/>
      <w:lang w:val="en-US" w:eastAsia="en-US"/>
    </w:rPr>
  </w:style>
  <w:style w:type="numbering" w:customStyle="1" w:styleId="RESNETstd">
    <w:name w:val="RESNET_std"/>
    <w:uiPriority w:val="99"/>
    <w:rsid w:val="00B84755"/>
    <w:pPr>
      <w:numPr>
        <w:numId w:val="1"/>
      </w:numPr>
    </w:pPr>
  </w:style>
  <w:style w:type="paragraph" w:customStyle="1" w:styleId="Level3">
    <w:name w:val="Level 3"/>
    <w:rsid w:val="00571A07"/>
    <w:pPr>
      <w:widowControl w:val="0"/>
      <w:autoSpaceDE w:val="0"/>
      <w:autoSpaceDN w:val="0"/>
      <w:adjustRightInd w:val="0"/>
      <w:ind w:left="21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Fairey</dc:creator>
  <cp:keywords/>
  <dc:description/>
  <cp:lastModifiedBy>Philip Fairey</cp:lastModifiedBy>
  <cp:revision>2</cp:revision>
  <dcterms:created xsi:type="dcterms:W3CDTF">2011-12-13T15:21:00Z</dcterms:created>
  <dcterms:modified xsi:type="dcterms:W3CDTF">2011-12-14T14:02:00Z</dcterms:modified>
</cp:coreProperties>
</file>